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bookmarkStart w:id="0" w:name="OLE_LINK1"/>
      <w:r>
        <w:rPr>
          <w:rFonts w:hint="eastAsia" w:ascii="方正小标宋简体" w:hAnsi="方正小标宋简体" w:eastAsia="方正小标宋简体" w:cs="方正小标宋简体"/>
          <w:b w:val="0"/>
          <w:bCs w:val="0"/>
          <w:sz w:val="32"/>
          <w:szCs w:val="32"/>
          <w:lang w:eastAsia="zh-CN"/>
        </w:rPr>
        <w:t>珠海大横琴城市建设有限公司七宗案件强制执行法律诉讼服务</w:t>
      </w:r>
      <w:r>
        <w:rPr>
          <w:rFonts w:hint="eastAsia" w:ascii="方正小标宋简体" w:hAnsi="方正小标宋简体" w:eastAsia="方正小标宋简体" w:cs="方正小标宋简体"/>
          <w:b w:val="0"/>
          <w:bCs w:val="0"/>
          <w:sz w:val="32"/>
          <w:szCs w:val="32"/>
          <w:lang w:val="en-US" w:eastAsia="zh-CN"/>
        </w:rPr>
        <w:t>采购公告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一、项目名称：</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珠海大横琴城市建设有限公司七宗案件强制执行法律诉讼服务。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二、采购内容：</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本次采购内容为珠海大横琴城市建设有限公司七宗案件强制执行法律诉讼服务，具体工作内容包括法律服务单位代理我公司向法院申请7宗应收账款案件执行事项及相关服务工作。案件应收账款共计22,863,960.52元，已收回4,558,011.41元，剩余未回金额共计18，305，949.11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具体内容以采购文件为准。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三、报价要求：</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不含税报价≤上限518,092.60元，不设下限。具体</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内容以采购文件为准。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四、投标资格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1、供应商须为依照《中华人民共和国律师法》成立，在国家司法行政主管部门合法登记注册，持有经年检合格的《律师事务所执业证书》。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2、总所与分所或同属一总所的不同分所不得同时参与本项目投标，一经发现相关投标均作无效投标处理。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3、本项目不接受联合体。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具体内容以采购文件为准。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宋体" w:hAnsi="宋体" w:eastAsia="宋体" w:cs="宋体"/>
          <w:i w:val="0"/>
          <w:iCs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五、</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采购方式</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内部采购-综合比选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六、报名方式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有意报名者，请于</w:t>
      </w:r>
      <w:r>
        <w:rPr>
          <w:rFonts w:hint="eastAsia" w:ascii="宋体" w:hAnsi="宋体" w:eastAsia="宋体" w:cs="宋体"/>
          <w:b/>
          <w:bCs/>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2025年6月27日 16</w:t>
      </w:r>
      <w:bookmarkStart w:id="1" w:name="_GoBack"/>
      <w:bookmarkEnd w:id="1"/>
      <w:r>
        <w:rPr>
          <w:rFonts w:hint="eastAsia" w:ascii="宋体" w:hAnsi="宋体" w:eastAsia="宋体" w:cs="宋体"/>
          <w:b/>
          <w:bCs/>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:00前</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，通过电子邮箱发送加盖报名单位公章的《报名登记表》（详见附表）扫描件至采购联络邮箱caigou@zhukuangroup.com处报名。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七、采购人的名称、地址和联系方式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采购人：珠海大横琴城市建设有限公司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sz w:val="28"/>
          <w:szCs w:val="28"/>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联系人：林先生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电话：0756-6316812（工作日9:00-12:00 14:00-17:30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报名登记表</w:t>
      </w:r>
    </w:p>
    <w:tbl>
      <w:tblPr>
        <w:tblStyle w:val="5"/>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30"/>
        <w:gridCol w:w="2130"/>
        <w:gridCol w:w="2130"/>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项目名称</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珠海大横琴城市建设有限公司七宗案件强制执行法律诉讼服务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报名单位名称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（加盖公章）</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联系人</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联系电话</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采购文件接收邮箱</w:t>
            </w:r>
          </w:p>
        </w:tc>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7417A"/>
    <w:rsid w:val="120B3D57"/>
    <w:rsid w:val="12A141B9"/>
    <w:rsid w:val="18196E7F"/>
    <w:rsid w:val="2590026D"/>
    <w:rsid w:val="33622D8F"/>
    <w:rsid w:val="34882780"/>
    <w:rsid w:val="38BC4EE0"/>
    <w:rsid w:val="432D2697"/>
    <w:rsid w:val="4587417A"/>
    <w:rsid w:val="55AF7A76"/>
    <w:rsid w:val="5FC3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ody Text"/>
    <w:basedOn w:val="1"/>
    <w:next w:val="1"/>
    <w:qFormat/>
    <w:uiPriority w:val="0"/>
    <w:pPr>
      <w:spacing w:after="120" w:afterLines="0"/>
    </w:p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西文) 宋体 (中文) 仿宋_GB2312 四号 两端对齐 行距: 1.5 倍行距"/>
    <w:basedOn w:val="1"/>
    <w:qFormat/>
    <w:uiPriority w:val="0"/>
    <w:pPr>
      <w:widowControl/>
      <w:spacing w:line="360" w:lineRule="auto"/>
      <w:ind w:firstLine="560" w:firstLineChars="200"/>
    </w:pPr>
    <w:rPr>
      <w:rFonts w:ascii="仿宋_GB2312" w:hAnsi="仿宋_GB2312" w:eastAsia="仿宋_GB2312" w:cs="宋体"/>
      <w:sz w:val="28"/>
    </w:rPr>
  </w:style>
  <w:style w:type="character" w:customStyle="1" w:styleId="9">
    <w:name w:val="aw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2025-02-27T01:46:00Z</dcterms:created>
  <dc:creator>潘群丽</dc:creator>
  <cp:lastModifiedBy>林齐武</cp:lastModifiedBy>
  <dcterms:modified xsi:type="dcterms:W3CDTF">2025-06-27T01:06:52Z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4A967730349849F78A25F10DFDE610A6</vt:lpwstr>
  </property>
</Properties>
</file>